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7380D1" w14:textId="787009A7" w:rsidR="00A82466" w:rsidRPr="006F6B9A" w:rsidRDefault="006F6B9A" w:rsidP="00C83626">
      <w:pPr>
        <w:pStyle w:val="Nadpis3"/>
        <w:spacing w:line="288" w:lineRule="auto"/>
        <w:rPr>
          <w:noProof/>
          <w:color w:val="A6A6A6" w:themeColor="background1" w:themeShade="A6"/>
          <w:sz w:val="20"/>
          <w:szCs w:val="20"/>
          <w:lang w:val="es-ES"/>
        </w:rPr>
      </w:pPr>
      <w:r w:rsidRPr="007D26A7">
        <w:rPr>
          <w:noProof/>
          <w:color w:val="A6A6A6" w:themeColor="background1" w:themeShade="A6"/>
          <w:sz w:val="20"/>
          <w:szCs w:val="20"/>
          <w:lang w:val="es-ES"/>
        </w:rPr>
        <w:t>Comunicado de prensa</w:t>
      </w:r>
    </w:p>
    <w:p w14:paraId="3FD711AE" w14:textId="425BDE1A" w:rsidR="00A82466" w:rsidRPr="006F6B9A" w:rsidRDefault="006F6B9A" w:rsidP="00676F45">
      <w:pPr>
        <w:spacing w:line="288" w:lineRule="auto"/>
        <w:rPr>
          <w:rFonts w:asciiTheme="majorHAnsi" w:eastAsiaTheme="majorEastAsia" w:hAnsiTheme="majorHAnsi" w:cstheme="majorBidi"/>
          <w:b/>
          <w:bCs/>
          <w:noProof/>
          <w:sz w:val="28"/>
          <w:szCs w:val="28"/>
          <w:lang w:val="es-ES"/>
        </w:rPr>
      </w:pPr>
      <w:r w:rsidRPr="006F6B9A">
        <w:rPr>
          <w:rFonts w:asciiTheme="majorHAnsi" w:eastAsiaTheme="majorEastAsia" w:hAnsiTheme="majorHAnsi" w:cstheme="majorBidi"/>
          <w:b/>
          <w:bCs/>
          <w:noProof/>
          <w:sz w:val="28"/>
          <w:szCs w:val="28"/>
          <w:lang w:val="es-ES"/>
        </w:rPr>
        <w:t>OSTROJ desarrolla una línea de homogeneización de pólvora para Explosia</w:t>
      </w:r>
    </w:p>
    <w:p w14:paraId="557D62F0" w14:textId="71D909FC" w:rsidR="006F6B9A" w:rsidRPr="006F6B9A" w:rsidRDefault="006F0860" w:rsidP="00A82466">
      <w:pPr>
        <w:spacing w:line="276" w:lineRule="auto"/>
        <w:rPr>
          <w:b/>
          <w:bCs/>
          <w:noProof/>
          <w:lang w:val="es-ES"/>
        </w:rPr>
      </w:pPr>
      <w:r w:rsidRPr="006F6B9A">
        <w:rPr>
          <w:noProof/>
          <w:lang w:val="es-ES"/>
        </w:rPr>
        <w:t xml:space="preserve">Opava, </w:t>
      </w:r>
      <w:r w:rsidR="008D7359" w:rsidRPr="006F6B9A">
        <w:rPr>
          <w:noProof/>
          <w:lang w:val="es-ES"/>
        </w:rPr>
        <w:t>3</w:t>
      </w:r>
      <w:r w:rsidR="006F6B9A">
        <w:rPr>
          <w:noProof/>
          <w:lang w:val="es-ES"/>
        </w:rPr>
        <w:t xml:space="preserve"> de febrero</w:t>
      </w:r>
      <w:r w:rsidR="008D7359" w:rsidRPr="006F6B9A">
        <w:rPr>
          <w:noProof/>
          <w:lang w:val="es-ES"/>
        </w:rPr>
        <w:t xml:space="preserve"> 2026</w:t>
      </w:r>
      <w:r w:rsidR="003D2D37" w:rsidRPr="006F6B9A">
        <w:rPr>
          <w:noProof/>
          <w:lang w:val="es-ES"/>
        </w:rPr>
        <w:t xml:space="preserve"> –</w:t>
      </w:r>
      <w:r w:rsidR="00676F45" w:rsidRPr="006F6B9A">
        <w:rPr>
          <w:noProof/>
          <w:lang w:val="es-ES"/>
        </w:rPr>
        <w:t xml:space="preserve"> </w:t>
      </w:r>
      <w:r w:rsidR="006F6B9A" w:rsidRPr="006F6B9A">
        <w:rPr>
          <w:b/>
          <w:bCs/>
          <w:noProof/>
          <w:lang w:val="es-ES"/>
        </w:rPr>
        <w:t>OSTROJ está preparando dos nuevas líneas para la homogeneización de pólvora para Explosia. Las líneas duplicarán como mínimo la capacidad de producción y aumentarán la flexibilidad de l</w:t>
      </w:r>
      <w:r w:rsidR="006F6B9A">
        <w:rPr>
          <w:b/>
          <w:bCs/>
          <w:noProof/>
          <w:lang w:val="es-ES"/>
        </w:rPr>
        <w:t>a misma. El suministr</w:t>
      </w:r>
      <w:r w:rsidR="006F6B9A" w:rsidRPr="006F6B9A">
        <w:rPr>
          <w:b/>
          <w:bCs/>
          <w:noProof/>
          <w:lang w:val="es-ES"/>
        </w:rPr>
        <w:t>o incluye el desarrollo y la fabricación, así como la solución tecnológica completa. Está previsto que esté terminado a finales de 2026.</w:t>
      </w:r>
    </w:p>
    <w:p w14:paraId="4A006532" w14:textId="037639D5" w:rsidR="000F3C91" w:rsidRPr="006F6B9A" w:rsidRDefault="00801243" w:rsidP="00A82466">
      <w:pPr>
        <w:spacing w:line="276" w:lineRule="auto"/>
        <w:rPr>
          <w:noProof/>
          <w:lang w:val="es-ES"/>
        </w:rPr>
      </w:pPr>
      <w:r w:rsidRPr="00801243">
        <w:rPr>
          <w:noProof/>
          <w:lang w:val="es-ES"/>
        </w:rPr>
        <w:t xml:space="preserve">La homogeneización es uno de los pasos más importantes en la fabricación de pólvora. Gracias a ella, la mezcla resultante es segura, estable y de alta calidad. </w:t>
      </w:r>
      <w:r w:rsidRPr="00801243">
        <w:rPr>
          <w:i/>
          <w:noProof/>
          <w:lang w:val="es-ES"/>
        </w:rPr>
        <w:t>“Diseñamos las nuevas líneas utilizando automatización moderna y haciendo hincapié en elementos de seguridad robustos para el funcionamiento en entornos con riesgo de explosión”</w:t>
      </w:r>
      <w:r>
        <w:rPr>
          <w:noProof/>
          <w:lang w:val="es-ES"/>
        </w:rPr>
        <w:t>,</w:t>
      </w:r>
      <w:r w:rsidR="00CC067B" w:rsidRPr="006F6B9A">
        <w:rPr>
          <w:noProof/>
          <w:lang w:val="es-ES"/>
        </w:rPr>
        <w:t xml:space="preserve"> </w:t>
      </w:r>
      <w:r w:rsidR="006F6B9A">
        <w:rPr>
          <w:noProof/>
          <w:lang w:val="es-ES"/>
        </w:rPr>
        <w:t>dice</w:t>
      </w:r>
      <w:r w:rsidR="006F6B9A" w:rsidRPr="007D26A7">
        <w:rPr>
          <w:noProof/>
          <w:lang w:val="es-ES"/>
        </w:rPr>
        <w:t xml:space="preserve"> </w:t>
      </w:r>
      <w:r w:rsidR="006F6B9A" w:rsidRPr="007D26A7">
        <w:rPr>
          <w:b/>
          <w:bCs/>
          <w:noProof/>
          <w:lang w:val="es-ES"/>
        </w:rPr>
        <w:t xml:space="preserve">Martin Čmiel, </w:t>
      </w:r>
      <w:r w:rsidR="006F6B9A">
        <w:rPr>
          <w:b/>
          <w:bCs/>
          <w:noProof/>
          <w:lang w:val="es-ES"/>
        </w:rPr>
        <w:t>Director Comercial de</w:t>
      </w:r>
      <w:r w:rsidR="006F6B9A" w:rsidRPr="007D26A7">
        <w:rPr>
          <w:b/>
          <w:bCs/>
          <w:noProof/>
          <w:lang w:val="es-ES"/>
        </w:rPr>
        <w:t xml:space="preserve"> OSTROJ</w:t>
      </w:r>
      <w:r w:rsidR="000F3C91" w:rsidRPr="006F6B9A">
        <w:rPr>
          <w:noProof/>
          <w:lang w:val="es-ES"/>
        </w:rPr>
        <w:t xml:space="preserve">. </w:t>
      </w:r>
    </w:p>
    <w:p w14:paraId="07BD290E" w14:textId="1AC581BC" w:rsidR="00801243" w:rsidRPr="006F6B9A" w:rsidRDefault="00801243" w:rsidP="3DAE1C75">
      <w:pPr>
        <w:spacing w:line="276" w:lineRule="auto"/>
        <w:rPr>
          <w:noProof/>
          <w:lang w:val="es-ES"/>
        </w:rPr>
      </w:pPr>
      <w:r w:rsidRPr="00801243">
        <w:rPr>
          <w:noProof/>
          <w:lang w:val="es-ES"/>
        </w:rPr>
        <w:t>Las dos nuevas líneas</w:t>
      </w:r>
      <w:r>
        <w:rPr>
          <w:noProof/>
          <w:lang w:val="es-ES"/>
        </w:rPr>
        <w:t xml:space="preserve"> complementarán las instal</w:t>
      </w:r>
      <w:r w:rsidRPr="00801243">
        <w:rPr>
          <w:noProof/>
          <w:lang w:val="es-ES"/>
        </w:rPr>
        <w:t>aciones actuales y supondrán un aumento significativo de la capacidad de producción para Explosia, fabricante checo de explosivos industriales, pólvora y pólvora sin humo. El suministro incluirá cintas transportadoras, equipos de elevación, un homogeneizador, una sala de control, un sistema de cámaras y otros elementos necesarios para el procesamiento de la pólvora. También se incluirá un sistema de monitorización offline con una visión general del funcionamiento y la capacidad de la línea.</w:t>
      </w:r>
    </w:p>
    <w:p w14:paraId="3DA0C40C" w14:textId="2E58BC79" w:rsidR="000F3C91" w:rsidRPr="006F6B9A" w:rsidRDefault="00801243" w:rsidP="00A82466">
      <w:pPr>
        <w:spacing w:line="276" w:lineRule="auto"/>
        <w:rPr>
          <w:noProof/>
          <w:lang w:val="es-ES"/>
        </w:rPr>
      </w:pPr>
      <w:r>
        <w:rPr>
          <w:i/>
          <w:iCs/>
          <w:noProof/>
          <w:lang w:val="es-ES"/>
        </w:rPr>
        <w:t>”</w:t>
      </w:r>
      <w:r w:rsidRPr="00801243">
        <w:rPr>
          <w:i/>
          <w:iCs/>
          <w:noProof/>
          <w:lang w:val="es-ES"/>
        </w:rPr>
        <w:t>Nuestro objetivo es que la línea sea lo más fácil de usar posible y esté equipada con un sistema único de pesaje y envasado, que estamos desarrollando específicamente para esta aplicación. La dosificación mejorada y el nuevo método de envasado simplificarán considerablemente el trabajo del operador y a</w:t>
      </w:r>
      <w:r>
        <w:rPr>
          <w:i/>
          <w:iCs/>
          <w:noProof/>
          <w:lang w:val="es-ES"/>
        </w:rPr>
        <w:t>umentarán la eficiencia general</w:t>
      </w:r>
      <w:r w:rsidR="00DA0347" w:rsidRPr="006F6B9A">
        <w:rPr>
          <w:i/>
          <w:iCs/>
          <w:noProof/>
          <w:lang w:val="es-ES"/>
        </w:rPr>
        <w:t>“</w:t>
      </w:r>
      <w:r>
        <w:rPr>
          <w:noProof/>
          <w:lang w:val="es-ES"/>
        </w:rPr>
        <w:t xml:space="preserve">, </w:t>
      </w:r>
      <w:r w:rsidR="006F6B9A" w:rsidRPr="005B7261">
        <w:rPr>
          <w:noProof/>
          <w:lang w:val="es-ES"/>
        </w:rPr>
        <w:t>amplia la información</w:t>
      </w:r>
      <w:r w:rsidR="006F6B9A" w:rsidRPr="007D26A7">
        <w:rPr>
          <w:noProof/>
          <w:lang w:val="es-ES"/>
        </w:rPr>
        <w:t xml:space="preserve"> </w:t>
      </w:r>
      <w:r w:rsidR="006F6B9A" w:rsidRPr="007D26A7">
        <w:rPr>
          <w:b/>
          <w:bCs/>
          <w:noProof/>
          <w:lang w:val="es-ES"/>
        </w:rPr>
        <w:t xml:space="preserve">Adam Majewski, </w:t>
      </w:r>
      <w:r w:rsidR="006F6B9A">
        <w:rPr>
          <w:b/>
          <w:bCs/>
          <w:noProof/>
          <w:lang w:val="es-ES"/>
        </w:rPr>
        <w:t>Manager Comercial de</w:t>
      </w:r>
      <w:r w:rsidR="006F6B9A" w:rsidRPr="007D26A7">
        <w:rPr>
          <w:b/>
          <w:bCs/>
          <w:noProof/>
          <w:lang w:val="es-ES"/>
        </w:rPr>
        <w:t xml:space="preserve"> OSTROJ</w:t>
      </w:r>
      <w:r w:rsidR="000F3C91" w:rsidRPr="006F6B9A">
        <w:rPr>
          <w:noProof/>
          <w:lang w:val="es-ES"/>
        </w:rPr>
        <w:t>.</w:t>
      </w:r>
    </w:p>
    <w:p w14:paraId="7D32AFE4" w14:textId="36949042" w:rsidR="00801243" w:rsidRPr="006F6B9A" w:rsidRDefault="00801243" w:rsidP="00C32075">
      <w:pPr>
        <w:spacing w:line="276" w:lineRule="auto"/>
        <w:rPr>
          <w:noProof/>
          <w:lang w:val="es-ES"/>
        </w:rPr>
      </w:pPr>
      <w:r w:rsidRPr="00801243">
        <w:rPr>
          <w:noProof/>
          <w:lang w:val="es-ES"/>
        </w:rPr>
        <w:t>A finales de</w:t>
      </w:r>
      <w:r>
        <w:rPr>
          <w:noProof/>
          <w:lang w:val="es-ES"/>
        </w:rPr>
        <w:t>l</w:t>
      </w:r>
      <w:r w:rsidRPr="00801243">
        <w:rPr>
          <w:noProof/>
          <w:lang w:val="es-ES"/>
        </w:rPr>
        <w:t xml:space="preserve"> 2025, ambas empresas acordaron el diseño definitivo y las especificaciones técnicas. A continuación, se procederá a la fabricación de transportadores, homogeneizadores, tecnología de pesaje y envasado, así como al desarrollo de software. La puesta en marcha de las líneas está prevista para finales de 2026.</w:t>
      </w:r>
    </w:p>
    <w:p w14:paraId="682586B9" w14:textId="77777777" w:rsidR="006F6B9A" w:rsidRPr="007D26A7" w:rsidRDefault="006F6B9A" w:rsidP="006F6B9A">
      <w:pPr>
        <w:rPr>
          <w:b/>
          <w:noProof/>
          <w:sz w:val="20"/>
          <w:szCs w:val="20"/>
          <w:lang w:val="es-ES"/>
        </w:rPr>
      </w:pPr>
      <w:r>
        <w:rPr>
          <w:b/>
          <w:noProof/>
          <w:sz w:val="18"/>
          <w:szCs w:val="18"/>
          <w:lang w:val="es-ES"/>
        </w:rPr>
        <w:t>Sobre la compañía</w:t>
      </w:r>
      <w:r w:rsidRPr="007D26A7">
        <w:rPr>
          <w:b/>
          <w:noProof/>
          <w:sz w:val="18"/>
          <w:szCs w:val="18"/>
          <w:lang w:val="es-ES"/>
        </w:rPr>
        <w:t xml:space="preserve"> OSTROJ:</w:t>
      </w:r>
    </w:p>
    <w:p w14:paraId="3E52BC4C" w14:textId="02AE465F" w:rsidR="00534788" w:rsidRPr="006F6B9A" w:rsidRDefault="006F6B9A" w:rsidP="006F6B9A">
      <w:pPr>
        <w:pStyle w:val="Nadpis4"/>
        <w:rPr>
          <w:b w:val="0"/>
          <w:bCs w:val="0"/>
          <w:noProof/>
          <w:sz w:val="18"/>
          <w:szCs w:val="18"/>
          <w:lang w:val="es-ES"/>
        </w:rPr>
      </w:pPr>
      <w:r w:rsidRPr="006F6B9A">
        <w:rPr>
          <w:rFonts w:cstheme="minorHAnsi"/>
          <w:b w:val="0"/>
          <w:noProof/>
          <w:kern w:val="0"/>
          <w:sz w:val="18"/>
          <w:szCs w:val="18"/>
          <w:lang w:val="es-ES"/>
        </w:rPr>
        <w:t>OSTROJ a.s. es una de las empresas manufactoreras muy importantes de la República Checa. Opera en el mercado desde 1948, pero sus raíces se remontan a la segunda mitad del siglo XIX. Esta empresa puramente checa tiene su sede y fábrica en Opava, emplea a casi 800 personas y alcanza una facturación de alrededor de 57 millones de euros (año 2024). Además de la fabricación de maquinaria por encargo, se centra principalmente en la producción de maquinaria y equipos propios para la construcción subterránea, la automatización industrial, los sistemas de transporte y la minería subterránea. Una parte importante de su cartera también la constituye la producción de piezas forjadas de formas complejas y sus productos derivados para la industria de automoción.</w:t>
      </w:r>
      <w:r w:rsidR="00534788" w:rsidRPr="006F6B9A">
        <w:rPr>
          <w:b w:val="0"/>
          <w:bCs w:val="0"/>
          <w:noProof/>
          <w:sz w:val="18"/>
          <w:szCs w:val="18"/>
          <w:lang w:val="es-ES"/>
        </w:rPr>
        <w:t xml:space="preserve"> </w:t>
      </w:r>
    </w:p>
    <w:p w14:paraId="47AE5E40" w14:textId="77777777" w:rsidR="00534788" w:rsidRPr="006F6B9A" w:rsidRDefault="00534788" w:rsidP="00534788">
      <w:pPr>
        <w:rPr>
          <w:noProof/>
          <w:lang w:val="es-ES"/>
        </w:rPr>
      </w:pPr>
    </w:p>
    <w:p w14:paraId="1BAFE2F4" w14:textId="1CB37AE6" w:rsidR="00FD6C65" w:rsidRPr="006F6B9A" w:rsidRDefault="006F6B9A" w:rsidP="00FD6C65">
      <w:pPr>
        <w:pStyle w:val="Nadpis4"/>
        <w:rPr>
          <w:b w:val="0"/>
          <w:bCs w:val="0"/>
          <w:noProof/>
          <w:sz w:val="18"/>
          <w:szCs w:val="18"/>
          <w:lang w:val="es-ES"/>
        </w:rPr>
      </w:pPr>
      <w:r>
        <w:rPr>
          <w:noProof/>
          <w:sz w:val="18"/>
          <w:szCs w:val="18"/>
          <w:lang w:val="es-ES"/>
        </w:rPr>
        <w:t>Anexo</w:t>
      </w:r>
      <w:r w:rsidR="00FD6C65" w:rsidRPr="006F6B9A">
        <w:rPr>
          <w:noProof/>
          <w:sz w:val="18"/>
          <w:szCs w:val="18"/>
          <w:lang w:val="es-ES"/>
        </w:rPr>
        <w:t>:</w:t>
      </w:r>
      <w:r w:rsidR="005C79C1" w:rsidRPr="006F6B9A">
        <w:rPr>
          <w:noProof/>
          <w:sz w:val="18"/>
          <w:szCs w:val="18"/>
          <w:lang w:val="es-ES"/>
        </w:rPr>
        <w:t xml:space="preserve"> </w:t>
      </w:r>
      <w:r w:rsidR="008E722F" w:rsidRPr="006F6B9A">
        <w:rPr>
          <w:b w:val="0"/>
          <w:bCs w:val="0"/>
          <w:noProof/>
          <w:sz w:val="18"/>
          <w:szCs w:val="18"/>
          <w:lang w:val="es-ES"/>
        </w:rPr>
        <w:t>archiv OSTROJ a.s.</w:t>
      </w:r>
    </w:p>
    <w:p w14:paraId="45A25C51" w14:textId="28EB88A4" w:rsidR="00FD6C65" w:rsidRPr="006F6B9A" w:rsidRDefault="006F6B9A" w:rsidP="00FD6C65">
      <w:pPr>
        <w:pStyle w:val="Nadpis4"/>
        <w:rPr>
          <w:noProof/>
          <w:sz w:val="18"/>
          <w:szCs w:val="18"/>
          <w:lang w:val="es-ES"/>
        </w:rPr>
      </w:pPr>
      <w:r>
        <w:rPr>
          <w:noProof/>
          <w:sz w:val="18"/>
          <w:szCs w:val="18"/>
          <w:lang w:val="es-ES"/>
        </w:rPr>
        <w:t>Contacto</w:t>
      </w:r>
      <w:bookmarkStart w:id="0" w:name="_GoBack"/>
      <w:bookmarkEnd w:id="0"/>
      <w:r>
        <w:rPr>
          <w:noProof/>
          <w:sz w:val="18"/>
          <w:szCs w:val="18"/>
          <w:lang w:val="es-ES"/>
        </w:rPr>
        <w:t xml:space="preserve"> para los medios de comunicación</w:t>
      </w:r>
      <w:r w:rsidR="00FD6C65" w:rsidRPr="006F6B9A">
        <w:rPr>
          <w:noProof/>
          <w:sz w:val="18"/>
          <w:szCs w:val="18"/>
          <w:lang w:val="es-ES"/>
        </w:rPr>
        <w:t>:</w:t>
      </w:r>
    </w:p>
    <w:p w14:paraId="00BC79AE" w14:textId="6C88CEA4" w:rsidR="00FD6C65" w:rsidRPr="006F6B9A" w:rsidRDefault="002643FA" w:rsidP="002D7201">
      <w:pPr>
        <w:pStyle w:val="Bezmezer"/>
        <w:spacing w:after="40"/>
        <w:rPr>
          <w:noProof/>
          <w:sz w:val="18"/>
          <w:szCs w:val="18"/>
          <w:lang w:val="es-ES"/>
        </w:rPr>
      </w:pPr>
      <w:r w:rsidRPr="006F6B9A">
        <w:rPr>
          <w:noProof/>
          <w:sz w:val="18"/>
          <w:szCs w:val="18"/>
          <w:lang w:val="es-ES"/>
        </w:rPr>
        <w:t>Kateřina Slivková</w:t>
      </w:r>
      <w:r w:rsidR="002D7201" w:rsidRPr="006F6B9A">
        <w:rPr>
          <w:noProof/>
          <w:sz w:val="18"/>
          <w:szCs w:val="18"/>
          <w:lang w:val="es-ES"/>
        </w:rPr>
        <w:br/>
      </w:r>
      <w:r w:rsidR="006F6B9A">
        <w:rPr>
          <w:noProof/>
          <w:sz w:val="18"/>
          <w:szCs w:val="18"/>
          <w:lang w:val="es-ES"/>
        </w:rPr>
        <w:t xml:space="preserve">especialista de </w:t>
      </w:r>
      <w:r w:rsidR="006F6B9A" w:rsidRPr="007D26A7">
        <w:rPr>
          <w:noProof/>
          <w:sz w:val="18"/>
          <w:szCs w:val="18"/>
          <w:lang w:val="es-ES"/>
        </w:rPr>
        <w:t>marketing</w:t>
      </w:r>
      <w:r w:rsidR="006F6B9A" w:rsidRPr="007D519D">
        <w:rPr>
          <w:noProof/>
          <w:sz w:val="18"/>
          <w:szCs w:val="18"/>
          <w:lang w:val="es-ES"/>
        </w:rPr>
        <w:t xml:space="preserve"> </w:t>
      </w:r>
      <w:r w:rsidR="00FD6C65" w:rsidRPr="006F6B9A">
        <w:rPr>
          <w:noProof/>
          <w:sz w:val="18"/>
          <w:szCs w:val="18"/>
          <w:lang w:val="es-ES"/>
        </w:rPr>
        <w:t>OSTROJ a.s.</w:t>
      </w:r>
    </w:p>
    <w:p w14:paraId="5994AB0D" w14:textId="34A48D56" w:rsidR="00FD6C65" w:rsidRPr="006F6B9A" w:rsidRDefault="00A47F29" w:rsidP="002D7201">
      <w:pPr>
        <w:pStyle w:val="Bezmezer"/>
        <w:spacing w:after="40"/>
        <w:rPr>
          <w:noProof/>
          <w:sz w:val="18"/>
          <w:szCs w:val="18"/>
          <w:lang w:val="es-ES"/>
        </w:rPr>
      </w:pPr>
      <w:hyperlink r:id="rId7" w:history="1">
        <w:r w:rsidR="002643FA" w:rsidRPr="006F6B9A">
          <w:rPr>
            <w:rStyle w:val="Hypertextovodkaz"/>
            <w:noProof/>
            <w:sz w:val="18"/>
            <w:szCs w:val="18"/>
            <w:lang w:val="es-ES"/>
          </w:rPr>
          <w:t>katerina.slivkova@ostroj.cz</w:t>
        </w:r>
      </w:hyperlink>
    </w:p>
    <w:p w14:paraId="007F6668" w14:textId="68DA372D" w:rsidR="00C53483" w:rsidRPr="006F6B9A" w:rsidRDefault="00FD6C65" w:rsidP="002D7201">
      <w:pPr>
        <w:pStyle w:val="Bezmezer"/>
        <w:spacing w:after="40"/>
        <w:rPr>
          <w:noProof/>
          <w:sz w:val="18"/>
          <w:szCs w:val="18"/>
          <w:lang w:val="es-ES"/>
        </w:rPr>
      </w:pPr>
      <w:r w:rsidRPr="006F6B9A">
        <w:rPr>
          <w:noProof/>
          <w:sz w:val="18"/>
          <w:szCs w:val="18"/>
          <w:lang w:val="es-ES"/>
        </w:rPr>
        <w:t>+420</w:t>
      </w:r>
      <w:r w:rsidR="00C53483" w:rsidRPr="006F6B9A">
        <w:rPr>
          <w:noProof/>
          <w:sz w:val="18"/>
          <w:szCs w:val="18"/>
          <w:lang w:val="es-ES"/>
        </w:rPr>
        <w:t> 553 872 174</w:t>
      </w:r>
    </w:p>
    <w:sectPr w:rsidR="00C53483" w:rsidRPr="006F6B9A" w:rsidSect="00F569F6">
      <w:headerReference w:type="even" r:id="rId8"/>
      <w:headerReference w:type="default" r:id="rId9"/>
      <w:headerReference w:type="first" r:id="rId10"/>
      <w:pgSz w:w="11906" w:h="16838" w:code="9"/>
      <w:pgMar w:top="720" w:right="720" w:bottom="720" w:left="221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8E890" w14:textId="77777777" w:rsidR="00A47F29" w:rsidRDefault="00A47F29" w:rsidP="005426D6">
      <w:pPr>
        <w:spacing w:after="0" w:line="240" w:lineRule="auto"/>
      </w:pPr>
      <w:r>
        <w:separator/>
      </w:r>
    </w:p>
  </w:endnote>
  <w:endnote w:type="continuationSeparator" w:id="0">
    <w:p w14:paraId="30868567" w14:textId="77777777" w:rsidR="00A47F29" w:rsidRDefault="00A47F29" w:rsidP="005426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F3FDA8" w14:textId="77777777" w:rsidR="00A47F29" w:rsidRDefault="00A47F29" w:rsidP="005426D6">
      <w:pPr>
        <w:spacing w:after="0" w:line="240" w:lineRule="auto"/>
      </w:pPr>
      <w:r>
        <w:separator/>
      </w:r>
    </w:p>
  </w:footnote>
  <w:footnote w:type="continuationSeparator" w:id="0">
    <w:p w14:paraId="040134EF" w14:textId="77777777" w:rsidR="00A47F29" w:rsidRDefault="00A47F29" w:rsidP="005426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200D44" w14:textId="593712DD" w:rsidR="005426D6" w:rsidRDefault="00A47F29">
    <w:pPr>
      <w:pStyle w:val="Zhlav"/>
    </w:pPr>
    <w:r>
      <w:rPr>
        <w:noProof/>
      </w:rPr>
      <w:pict w14:anchorId="30DB9A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0" o:spid="_x0000_s2080" type="#_x0000_t75" style="position:absolute;margin-left:0;margin-top:0;width:595.4pt;height:842.2pt;z-index:-251657216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582D56" w14:textId="73C7CD01" w:rsidR="005426D6" w:rsidRDefault="00A47F29">
    <w:pPr>
      <w:pStyle w:val="Zhlav"/>
    </w:pPr>
    <w:r>
      <w:rPr>
        <w:noProof/>
      </w:rPr>
      <w:pict w14:anchorId="53109A3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11" o:spid="_x0000_s2081" type="#_x0000_t75" style="position:absolute;margin-left:-110.55pt;margin-top:-48.1pt;width:595.4pt;height:842.2pt;z-index:-251656192;mso-position-horizontal-relative:margin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72F97E" w14:textId="1F38E933" w:rsidR="005426D6" w:rsidRDefault="00A47F29">
    <w:pPr>
      <w:pStyle w:val="Zhlav"/>
    </w:pPr>
    <w:r>
      <w:rPr>
        <w:noProof/>
      </w:rPr>
      <w:pict w14:anchorId="655717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1116109" o:spid="_x0000_s2079" type="#_x0000_t75" style="position:absolute;margin-left:0;margin-top:0;width:595.4pt;height:842.2pt;z-index:-251658240;mso-position-horizontal:center;mso-position-horizontal-relative:margin;mso-position-vertical:center;mso-position-vertical-relative:margin" o:allowincell="f">
          <v:imagedata r:id="rId1" o:title="ostroj-hlavickovy-papir-pozadi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8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6D6"/>
    <w:rsid w:val="00003524"/>
    <w:rsid w:val="00005BF9"/>
    <w:rsid w:val="0000616A"/>
    <w:rsid w:val="00017574"/>
    <w:rsid w:val="00027CCA"/>
    <w:rsid w:val="00030C49"/>
    <w:rsid w:val="00040308"/>
    <w:rsid w:val="00057BAB"/>
    <w:rsid w:val="00073E9E"/>
    <w:rsid w:val="00084BF3"/>
    <w:rsid w:val="00085DF0"/>
    <w:rsid w:val="000C0DD9"/>
    <w:rsid w:val="000D19E1"/>
    <w:rsid w:val="000F3C91"/>
    <w:rsid w:val="00100546"/>
    <w:rsid w:val="001015AB"/>
    <w:rsid w:val="001058AD"/>
    <w:rsid w:val="001112E2"/>
    <w:rsid w:val="001172C3"/>
    <w:rsid w:val="00132119"/>
    <w:rsid w:val="00150123"/>
    <w:rsid w:val="00151687"/>
    <w:rsid w:val="001525C7"/>
    <w:rsid w:val="001550FA"/>
    <w:rsid w:val="00156C06"/>
    <w:rsid w:val="0018026A"/>
    <w:rsid w:val="001A109A"/>
    <w:rsid w:val="001C2ECB"/>
    <w:rsid w:val="001C48D8"/>
    <w:rsid w:val="001C4A16"/>
    <w:rsid w:val="001C7060"/>
    <w:rsid w:val="001D4897"/>
    <w:rsid w:val="001D490D"/>
    <w:rsid w:val="001E2E3D"/>
    <w:rsid w:val="001E43AA"/>
    <w:rsid w:val="00205CDD"/>
    <w:rsid w:val="002163E8"/>
    <w:rsid w:val="00217323"/>
    <w:rsid w:val="002348C9"/>
    <w:rsid w:val="002462C1"/>
    <w:rsid w:val="002643FA"/>
    <w:rsid w:val="0026560D"/>
    <w:rsid w:val="002714ED"/>
    <w:rsid w:val="00283600"/>
    <w:rsid w:val="0028549F"/>
    <w:rsid w:val="002B5688"/>
    <w:rsid w:val="002C50B4"/>
    <w:rsid w:val="002D7201"/>
    <w:rsid w:val="003124EE"/>
    <w:rsid w:val="00334361"/>
    <w:rsid w:val="003401AB"/>
    <w:rsid w:val="00350FB6"/>
    <w:rsid w:val="00383735"/>
    <w:rsid w:val="00390B48"/>
    <w:rsid w:val="003A6FD7"/>
    <w:rsid w:val="003B0C8B"/>
    <w:rsid w:val="003B4779"/>
    <w:rsid w:val="003B7239"/>
    <w:rsid w:val="003B7D7B"/>
    <w:rsid w:val="003C0BC7"/>
    <w:rsid w:val="003D2D37"/>
    <w:rsid w:val="003E6311"/>
    <w:rsid w:val="003F0390"/>
    <w:rsid w:val="00404F2C"/>
    <w:rsid w:val="004107BE"/>
    <w:rsid w:val="004159C9"/>
    <w:rsid w:val="00425CEA"/>
    <w:rsid w:val="00427F87"/>
    <w:rsid w:val="00460BB4"/>
    <w:rsid w:val="004866CF"/>
    <w:rsid w:val="004877B8"/>
    <w:rsid w:val="004B2763"/>
    <w:rsid w:val="004B4451"/>
    <w:rsid w:val="004E1CF8"/>
    <w:rsid w:val="004F5B66"/>
    <w:rsid w:val="0051620B"/>
    <w:rsid w:val="00533677"/>
    <w:rsid w:val="00534788"/>
    <w:rsid w:val="00535F86"/>
    <w:rsid w:val="005426D6"/>
    <w:rsid w:val="00565071"/>
    <w:rsid w:val="00586290"/>
    <w:rsid w:val="00595B95"/>
    <w:rsid w:val="005A07E4"/>
    <w:rsid w:val="005B285E"/>
    <w:rsid w:val="005C79C1"/>
    <w:rsid w:val="005D706D"/>
    <w:rsid w:val="005E4CD2"/>
    <w:rsid w:val="005F42C0"/>
    <w:rsid w:val="00606CF8"/>
    <w:rsid w:val="00610B49"/>
    <w:rsid w:val="006332FB"/>
    <w:rsid w:val="00646963"/>
    <w:rsid w:val="00670DC5"/>
    <w:rsid w:val="00676F45"/>
    <w:rsid w:val="006A67E2"/>
    <w:rsid w:val="006B5118"/>
    <w:rsid w:val="006B70E2"/>
    <w:rsid w:val="006D0476"/>
    <w:rsid w:val="006E3DD4"/>
    <w:rsid w:val="006F0387"/>
    <w:rsid w:val="006F0860"/>
    <w:rsid w:val="006F58FE"/>
    <w:rsid w:val="006F6B9A"/>
    <w:rsid w:val="0073054F"/>
    <w:rsid w:val="0073328D"/>
    <w:rsid w:val="007653F6"/>
    <w:rsid w:val="00783CBB"/>
    <w:rsid w:val="007908AA"/>
    <w:rsid w:val="007A7EBC"/>
    <w:rsid w:val="007B0FFF"/>
    <w:rsid w:val="007C545F"/>
    <w:rsid w:val="007E48A8"/>
    <w:rsid w:val="008005BF"/>
    <w:rsid w:val="00801243"/>
    <w:rsid w:val="00881436"/>
    <w:rsid w:val="00895746"/>
    <w:rsid w:val="008D7359"/>
    <w:rsid w:val="008E6C18"/>
    <w:rsid w:val="008E722F"/>
    <w:rsid w:val="00925801"/>
    <w:rsid w:val="00934A0E"/>
    <w:rsid w:val="00956232"/>
    <w:rsid w:val="00961B9C"/>
    <w:rsid w:val="0096216C"/>
    <w:rsid w:val="009674EA"/>
    <w:rsid w:val="00974E6C"/>
    <w:rsid w:val="00975D0B"/>
    <w:rsid w:val="009829F7"/>
    <w:rsid w:val="00990E2E"/>
    <w:rsid w:val="009915DE"/>
    <w:rsid w:val="009A094A"/>
    <w:rsid w:val="009A743E"/>
    <w:rsid w:val="009B4D08"/>
    <w:rsid w:val="009B5432"/>
    <w:rsid w:val="009B7210"/>
    <w:rsid w:val="009C1024"/>
    <w:rsid w:val="009C37F1"/>
    <w:rsid w:val="009D5420"/>
    <w:rsid w:val="00A1034D"/>
    <w:rsid w:val="00A109E9"/>
    <w:rsid w:val="00A10D71"/>
    <w:rsid w:val="00A1209E"/>
    <w:rsid w:val="00A23E44"/>
    <w:rsid w:val="00A47F29"/>
    <w:rsid w:val="00A82466"/>
    <w:rsid w:val="00A93FAC"/>
    <w:rsid w:val="00AB071A"/>
    <w:rsid w:val="00AB09A3"/>
    <w:rsid w:val="00AB3D8D"/>
    <w:rsid w:val="00AD7853"/>
    <w:rsid w:val="00AE11FB"/>
    <w:rsid w:val="00AE192B"/>
    <w:rsid w:val="00AF1134"/>
    <w:rsid w:val="00AF3274"/>
    <w:rsid w:val="00B0726A"/>
    <w:rsid w:val="00B133B9"/>
    <w:rsid w:val="00B2338D"/>
    <w:rsid w:val="00B235A6"/>
    <w:rsid w:val="00B2538E"/>
    <w:rsid w:val="00B524C2"/>
    <w:rsid w:val="00B55B11"/>
    <w:rsid w:val="00B72C19"/>
    <w:rsid w:val="00B779EF"/>
    <w:rsid w:val="00B957FB"/>
    <w:rsid w:val="00BA26B1"/>
    <w:rsid w:val="00BB68F6"/>
    <w:rsid w:val="00BC4F94"/>
    <w:rsid w:val="00BD3BD7"/>
    <w:rsid w:val="00BD7C3B"/>
    <w:rsid w:val="00BE031B"/>
    <w:rsid w:val="00BE7FF3"/>
    <w:rsid w:val="00BF70AB"/>
    <w:rsid w:val="00C04FF3"/>
    <w:rsid w:val="00C05222"/>
    <w:rsid w:val="00C11175"/>
    <w:rsid w:val="00C32075"/>
    <w:rsid w:val="00C40DEA"/>
    <w:rsid w:val="00C4785D"/>
    <w:rsid w:val="00C53483"/>
    <w:rsid w:val="00C61F1C"/>
    <w:rsid w:val="00C83626"/>
    <w:rsid w:val="00CA7C2C"/>
    <w:rsid w:val="00CC067B"/>
    <w:rsid w:val="00CC46DB"/>
    <w:rsid w:val="00CC7D72"/>
    <w:rsid w:val="00CE5979"/>
    <w:rsid w:val="00D05BB0"/>
    <w:rsid w:val="00D155BE"/>
    <w:rsid w:val="00D810D0"/>
    <w:rsid w:val="00D97B55"/>
    <w:rsid w:val="00DA0347"/>
    <w:rsid w:val="00DB3FA5"/>
    <w:rsid w:val="00DB5268"/>
    <w:rsid w:val="00DC0958"/>
    <w:rsid w:val="00DC50C6"/>
    <w:rsid w:val="00DD183D"/>
    <w:rsid w:val="00DD74C1"/>
    <w:rsid w:val="00DE2A5F"/>
    <w:rsid w:val="00DE509D"/>
    <w:rsid w:val="00DF2C1F"/>
    <w:rsid w:val="00DF473D"/>
    <w:rsid w:val="00E3059E"/>
    <w:rsid w:val="00E40021"/>
    <w:rsid w:val="00E42626"/>
    <w:rsid w:val="00E4342A"/>
    <w:rsid w:val="00E56ECD"/>
    <w:rsid w:val="00E667AD"/>
    <w:rsid w:val="00E859B0"/>
    <w:rsid w:val="00E95F5D"/>
    <w:rsid w:val="00EB44E4"/>
    <w:rsid w:val="00EF025F"/>
    <w:rsid w:val="00EF23ED"/>
    <w:rsid w:val="00F067EA"/>
    <w:rsid w:val="00F11067"/>
    <w:rsid w:val="00F14198"/>
    <w:rsid w:val="00F27E93"/>
    <w:rsid w:val="00F42801"/>
    <w:rsid w:val="00F569F6"/>
    <w:rsid w:val="00F62383"/>
    <w:rsid w:val="00FB1936"/>
    <w:rsid w:val="00FC701A"/>
    <w:rsid w:val="00FD6C65"/>
    <w:rsid w:val="00FD7C8A"/>
    <w:rsid w:val="00FE0774"/>
    <w:rsid w:val="00FF270C"/>
    <w:rsid w:val="0200B348"/>
    <w:rsid w:val="037E1FC6"/>
    <w:rsid w:val="0D75E80B"/>
    <w:rsid w:val="1D9243C8"/>
    <w:rsid w:val="2889BEFB"/>
    <w:rsid w:val="306A039A"/>
    <w:rsid w:val="3DAE1C75"/>
    <w:rsid w:val="3E9865D8"/>
    <w:rsid w:val="3F2BFB05"/>
    <w:rsid w:val="79447625"/>
    <w:rsid w:val="798EA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2"/>
    <o:shapelayout v:ext="edit">
      <o:idmap v:ext="edit" data="1"/>
    </o:shapelayout>
  </w:shapeDefaults>
  <w:decimalSymbol w:val=","/>
  <w:listSeparator w:val=";"/>
  <w14:docId w14:val="7EDCCD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4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34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348C9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A094A"/>
    <w:pPr>
      <w:keepNext/>
      <w:keepLines/>
      <w:spacing w:before="80" w:after="40"/>
      <w:outlineLvl w:val="3"/>
    </w:pPr>
    <w:rPr>
      <w:rFonts w:eastAsiaTheme="majorEastAsia" w:cstheme="majorBidi"/>
      <w:b/>
      <w:bCs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2348C9"/>
    <w:pPr>
      <w:keepNext/>
      <w:keepLines/>
      <w:spacing w:before="80" w:after="40"/>
      <w:outlineLvl w:val="4"/>
    </w:pPr>
    <w:rPr>
      <w:rFonts w:eastAsiaTheme="majorEastAsia" w:cstheme="majorBidi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rsid w:val="00542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2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42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42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8C9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348C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348C9"/>
    <w:rPr>
      <w:rFonts w:eastAsiaTheme="majorEastAsia" w:cstheme="majorBidi"/>
      <w:b/>
      <w:bC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9A094A"/>
    <w:rPr>
      <w:rFonts w:eastAsiaTheme="majorEastAsia" w:cstheme="majorBidi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rsid w:val="002348C9"/>
    <w:rPr>
      <w:rFonts w:eastAsiaTheme="majorEastAsia" w:cstheme="majorBidi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26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26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426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426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9A3"/>
    <w:pPr>
      <w:spacing w:after="80" w:line="240" w:lineRule="auto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9A3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AB09A3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AB09A3"/>
    <w:rPr>
      <w:rFonts w:eastAsiaTheme="majorEastAsia" w:cstheme="majorBidi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rsid w:val="00542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426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rsid w:val="005426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rsid w:val="005426D6"/>
    <w:rPr>
      <w:i/>
      <w:iCs/>
      <w:color w:val="005B39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rsid w:val="005426D6"/>
    <w:pPr>
      <w:pBdr>
        <w:top w:val="single" w:sz="4" w:space="10" w:color="005B39" w:themeColor="accent1" w:themeShade="BF"/>
        <w:bottom w:val="single" w:sz="4" w:space="10" w:color="005B39" w:themeColor="accent1" w:themeShade="BF"/>
      </w:pBdr>
      <w:spacing w:before="360" w:after="360"/>
      <w:ind w:left="864" w:right="864"/>
      <w:jc w:val="center"/>
    </w:pPr>
    <w:rPr>
      <w:i/>
      <w:iCs/>
      <w:color w:val="005B39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426D6"/>
    <w:rPr>
      <w:i/>
      <w:iCs/>
      <w:color w:val="005B39" w:themeColor="accent1" w:themeShade="BF"/>
    </w:rPr>
  </w:style>
  <w:style w:type="character" w:styleId="Odkazintenzivn">
    <w:name w:val="Intense Reference"/>
    <w:basedOn w:val="Standardnpsmoodstavce"/>
    <w:uiPriority w:val="32"/>
    <w:rsid w:val="005426D6"/>
    <w:rPr>
      <w:b/>
      <w:bCs/>
      <w:smallCaps/>
      <w:color w:val="005B39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6D6"/>
  </w:style>
  <w:style w:type="paragraph" w:styleId="Zpat">
    <w:name w:val="footer"/>
    <w:basedOn w:val="Normln"/>
    <w:link w:val="Zpat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6D6"/>
  </w:style>
  <w:style w:type="paragraph" w:styleId="Bezmezer">
    <w:name w:val="No Spacing"/>
    <w:uiPriority w:val="1"/>
    <w:qFormat/>
    <w:rsid w:val="00AB09A3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rsid w:val="00AB09A3"/>
    <w:rPr>
      <w:i/>
      <w:iCs/>
      <w:color w:val="404040" w:themeColor="text1" w:themeTint="BF"/>
    </w:rPr>
  </w:style>
  <w:style w:type="character" w:styleId="Hypertextovodkaz">
    <w:name w:val="Hyperlink"/>
    <w:basedOn w:val="Standardnpsmoodstavce"/>
    <w:uiPriority w:val="99"/>
    <w:unhideWhenUsed/>
    <w:rsid w:val="00C40DEA"/>
    <w:rPr>
      <w:color w:val="2FAB6A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40DEA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4159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34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b/>
      <w:bCs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34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348C9"/>
    <w:pPr>
      <w:keepNext/>
      <w:keepLines/>
      <w:spacing w:before="160" w:after="80"/>
      <w:outlineLvl w:val="2"/>
    </w:pPr>
    <w:rPr>
      <w:rFonts w:eastAsiaTheme="majorEastAsia" w:cstheme="majorBidi"/>
      <w:b/>
      <w:bCs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9A094A"/>
    <w:pPr>
      <w:keepNext/>
      <w:keepLines/>
      <w:spacing w:before="80" w:after="40"/>
      <w:outlineLvl w:val="3"/>
    </w:pPr>
    <w:rPr>
      <w:rFonts w:eastAsiaTheme="majorEastAsia" w:cstheme="majorBidi"/>
      <w:b/>
      <w:bCs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2348C9"/>
    <w:pPr>
      <w:keepNext/>
      <w:keepLines/>
      <w:spacing w:before="80" w:after="40"/>
      <w:outlineLvl w:val="4"/>
    </w:pPr>
    <w:rPr>
      <w:rFonts w:eastAsiaTheme="majorEastAsia" w:cstheme="majorBidi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rsid w:val="005426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426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426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426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8C9"/>
    <w:rPr>
      <w:rFonts w:asciiTheme="majorHAnsi" w:eastAsiaTheme="majorEastAsia" w:hAnsiTheme="majorHAnsi" w:cstheme="majorBidi"/>
      <w:b/>
      <w:bCs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2348C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2348C9"/>
    <w:rPr>
      <w:rFonts w:eastAsiaTheme="majorEastAsia" w:cstheme="majorBidi"/>
      <w:b/>
      <w:bCs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9A094A"/>
    <w:rPr>
      <w:rFonts w:eastAsiaTheme="majorEastAsia" w:cstheme="majorBidi"/>
      <w:b/>
      <w:bCs/>
    </w:rPr>
  </w:style>
  <w:style w:type="character" w:customStyle="1" w:styleId="Nadpis5Char">
    <w:name w:val="Nadpis 5 Char"/>
    <w:basedOn w:val="Standardnpsmoodstavce"/>
    <w:link w:val="Nadpis5"/>
    <w:uiPriority w:val="9"/>
    <w:rsid w:val="002348C9"/>
    <w:rPr>
      <w:rFonts w:eastAsiaTheme="majorEastAsia" w:cstheme="majorBidi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426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426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426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426D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B09A3"/>
    <w:pPr>
      <w:spacing w:after="80" w:line="240" w:lineRule="auto"/>
      <w:contextualSpacing/>
    </w:pPr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B09A3"/>
    <w:rPr>
      <w:rFonts w:asciiTheme="majorHAnsi" w:eastAsiaTheme="majorEastAsia" w:hAnsiTheme="majorHAnsi" w:cstheme="majorBidi"/>
      <w:b/>
      <w:bCs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AB09A3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AB09A3"/>
    <w:rPr>
      <w:rFonts w:eastAsiaTheme="majorEastAsia" w:cstheme="majorBidi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rsid w:val="005426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426D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rsid w:val="005426D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rsid w:val="005426D6"/>
    <w:rPr>
      <w:i/>
      <w:iCs/>
      <w:color w:val="005B39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rsid w:val="005426D6"/>
    <w:pPr>
      <w:pBdr>
        <w:top w:val="single" w:sz="4" w:space="10" w:color="005B39" w:themeColor="accent1" w:themeShade="BF"/>
        <w:bottom w:val="single" w:sz="4" w:space="10" w:color="005B39" w:themeColor="accent1" w:themeShade="BF"/>
      </w:pBdr>
      <w:spacing w:before="360" w:after="360"/>
      <w:ind w:left="864" w:right="864"/>
      <w:jc w:val="center"/>
    </w:pPr>
    <w:rPr>
      <w:i/>
      <w:iCs/>
      <w:color w:val="005B39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426D6"/>
    <w:rPr>
      <w:i/>
      <w:iCs/>
      <w:color w:val="005B39" w:themeColor="accent1" w:themeShade="BF"/>
    </w:rPr>
  </w:style>
  <w:style w:type="character" w:styleId="Odkazintenzivn">
    <w:name w:val="Intense Reference"/>
    <w:basedOn w:val="Standardnpsmoodstavce"/>
    <w:uiPriority w:val="32"/>
    <w:rsid w:val="005426D6"/>
    <w:rPr>
      <w:b/>
      <w:bCs/>
      <w:smallCaps/>
      <w:color w:val="005B39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6D6"/>
  </w:style>
  <w:style w:type="paragraph" w:styleId="Zpat">
    <w:name w:val="footer"/>
    <w:basedOn w:val="Normln"/>
    <w:link w:val="ZpatChar"/>
    <w:uiPriority w:val="99"/>
    <w:unhideWhenUsed/>
    <w:rsid w:val="005426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6D6"/>
  </w:style>
  <w:style w:type="paragraph" w:styleId="Bezmezer">
    <w:name w:val="No Spacing"/>
    <w:uiPriority w:val="1"/>
    <w:qFormat/>
    <w:rsid w:val="00AB09A3"/>
    <w:pPr>
      <w:spacing w:after="0" w:line="240" w:lineRule="auto"/>
    </w:pPr>
  </w:style>
  <w:style w:type="character" w:styleId="Zdraznnjemn">
    <w:name w:val="Subtle Emphasis"/>
    <w:basedOn w:val="Standardnpsmoodstavce"/>
    <w:uiPriority w:val="19"/>
    <w:rsid w:val="00AB09A3"/>
    <w:rPr>
      <w:i/>
      <w:iCs/>
      <w:color w:val="404040" w:themeColor="text1" w:themeTint="BF"/>
    </w:rPr>
  </w:style>
  <w:style w:type="character" w:styleId="Hypertextovodkaz">
    <w:name w:val="Hyperlink"/>
    <w:basedOn w:val="Standardnpsmoodstavce"/>
    <w:uiPriority w:val="99"/>
    <w:unhideWhenUsed/>
    <w:rsid w:val="00C40DEA"/>
    <w:rPr>
      <w:color w:val="2FAB6A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40DEA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4159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37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5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aterina.slivkova@ostroj.cz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STROJ">
      <a:dk1>
        <a:sysClr val="windowText" lastClr="000000"/>
      </a:dk1>
      <a:lt1>
        <a:sysClr val="window" lastClr="FFFFFF"/>
      </a:lt1>
      <a:dk2>
        <a:srgbClr val="162C23"/>
      </a:dk2>
      <a:lt2>
        <a:srgbClr val="F4F4F4"/>
      </a:lt2>
      <a:accent1>
        <a:srgbClr val="007A4D"/>
      </a:accent1>
      <a:accent2>
        <a:srgbClr val="2FAB6A"/>
      </a:accent2>
      <a:accent3>
        <a:srgbClr val="93CCAB"/>
      </a:accent3>
      <a:accent4>
        <a:srgbClr val="C3E1CE"/>
      </a:accent4>
      <a:accent5>
        <a:srgbClr val="DA1E28"/>
      </a:accent5>
      <a:accent6>
        <a:srgbClr val="0F62FE"/>
      </a:accent6>
      <a:hlink>
        <a:srgbClr val="2FAB6A"/>
      </a:hlink>
      <a:folHlink>
        <a:srgbClr val="007A4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453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OSTROJ, a.s.</Company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Fojtík</dc:creator>
  <cp:lastModifiedBy>R</cp:lastModifiedBy>
  <cp:revision>4</cp:revision>
  <dcterms:created xsi:type="dcterms:W3CDTF">2026-03-08T12:39:00Z</dcterms:created>
  <dcterms:modified xsi:type="dcterms:W3CDTF">2026-03-10T14:01:00Z</dcterms:modified>
</cp:coreProperties>
</file>